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A078" w14:textId="77777777" w:rsidR="00515DAC" w:rsidRDefault="00515DAC"/>
    <w:p w14:paraId="09A71E1F" w14:textId="77777777" w:rsidR="00515DAC" w:rsidRDefault="00515DAC"/>
    <w:p w14:paraId="6B3B4EEB" w14:textId="77777777" w:rsidR="00515DAC" w:rsidRDefault="00000000">
      <w:r>
        <w:rPr>
          <w:noProof/>
        </w:rPr>
        <w:drawing>
          <wp:inline distT="114300" distB="114300" distL="114300" distR="114300" wp14:anchorId="78DF1C18" wp14:editId="7966B862">
            <wp:extent cx="5598160" cy="1943100"/>
            <wp:effectExtent l="0" t="0" r="2540" b="0"/>
            <wp:docPr id="8" name="image1.jpg"/>
            <wp:cNvGraphicFramePr/>
            <a:graphic xmlns:a="http://schemas.openxmlformats.org/drawingml/2006/main">
              <a:graphicData uri="http://schemas.openxmlformats.org/drawingml/2006/picture">
                <pic:pic xmlns:pic="http://schemas.openxmlformats.org/drawingml/2006/picture">
                  <pic:nvPicPr>
                    <pic:cNvPr id="8" name="image1.jpg"/>
                    <pic:cNvPicPr preferRelativeResize="0"/>
                  </pic:nvPicPr>
                  <pic:blipFill rotWithShape="1">
                    <a:blip r:embed="rId5">
                      <a:extLst>
                        <a:ext uri="{28A0092B-C50C-407E-A947-70E740481C1C}">
                          <a14:useLocalDpi xmlns:a14="http://schemas.microsoft.com/office/drawing/2010/main" val="0"/>
                        </a:ext>
                      </a:extLst>
                    </a:blip>
                    <a:srcRect t="27766" b="27307"/>
                    <a:stretch/>
                  </pic:blipFill>
                  <pic:spPr bwMode="auto">
                    <a:xfrm>
                      <a:off x="0" y="0"/>
                      <a:ext cx="5640472" cy="1957786"/>
                    </a:xfrm>
                    <a:prstGeom prst="rect">
                      <a:avLst/>
                    </a:prstGeom>
                    <a:ln>
                      <a:noFill/>
                    </a:ln>
                    <a:extLst>
                      <a:ext uri="{53640926-AAD7-44D8-BBD7-CCE9431645EC}">
                        <a14:shadowObscured xmlns:a14="http://schemas.microsoft.com/office/drawing/2010/main"/>
                      </a:ext>
                    </a:extLst>
                  </pic:spPr>
                </pic:pic>
              </a:graphicData>
            </a:graphic>
          </wp:inline>
        </w:drawing>
      </w:r>
    </w:p>
    <w:p w14:paraId="5D4F8E65" w14:textId="77777777" w:rsidR="00515DAC" w:rsidRDefault="00000000">
      <w:r w:rsidRPr="00A3734B">
        <w:rPr>
          <w:noProof/>
          <w:color w:val="8EAADB" w:themeColor="accent1" w:themeTint="99"/>
        </w:rPr>
        <mc:AlternateContent>
          <mc:Choice Requires="wps">
            <w:drawing>
              <wp:anchor distT="0" distB="0" distL="114300" distR="114300" simplePos="0" relativeHeight="251658240" behindDoc="0" locked="0" layoutInCell="1" hidden="0" allowOverlap="1" wp14:anchorId="68F10B71" wp14:editId="14B2D275">
                <wp:simplePos x="0" y="0"/>
                <wp:positionH relativeFrom="column">
                  <wp:posOffset>1</wp:posOffset>
                </wp:positionH>
                <wp:positionV relativeFrom="paragraph">
                  <wp:posOffset>50800</wp:posOffset>
                </wp:positionV>
                <wp:extent cx="3818255" cy="19187"/>
                <wp:effectExtent l="0" t="0" r="29845" b="19050"/>
                <wp:wrapNone/>
                <wp:docPr id="7" name="Straight Arrow Connector 7"/>
                <wp:cNvGraphicFramePr/>
                <a:graphic xmlns:a="http://schemas.openxmlformats.org/drawingml/2006/main">
                  <a:graphicData uri="http://schemas.microsoft.com/office/word/2010/wordprocessingShape">
                    <wps:wsp>
                      <wps:cNvCnPr/>
                      <wps:spPr>
                        <a:xfrm>
                          <a:off x="0" y="0"/>
                          <a:ext cx="3818255" cy="19187"/>
                        </a:xfrm>
                        <a:prstGeom prst="straightConnector1">
                          <a:avLst/>
                        </a:prstGeom>
                        <a:noFill/>
                        <a:ln w="22225" cap="flat" cmpd="sng">
                          <a:solidFill>
                            <a:srgbClr val="0070C0"/>
                          </a:solidFill>
                          <a:prstDash val="solid"/>
                          <a:miter lim="800000"/>
                          <a:headEnd type="none" w="sm" len="sm"/>
                          <a:tailEnd type="none" w="sm" len="sm"/>
                        </a:ln>
                      </wps:spPr>
                      <wps:bodyPr/>
                    </wps:wsp>
                  </a:graphicData>
                </a:graphic>
              </wp:anchor>
            </w:drawing>
          </mc:Choice>
          <mc:Fallback>
            <w:pict>
              <v:shapetype w14:anchorId="522677A7" id="_x0000_t32" coordsize="21600,21600" o:spt="32" o:oned="t" path="m,l21600,21600e" filled="f">
                <v:path arrowok="t" fillok="f" o:connecttype="none"/>
                <o:lock v:ext="edit" shapetype="t"/>
              </v:shapetype>
              <v:shape id="Straight Arrow Connector 7" o:spid="_x0000_s1026" type="#_x0000_t32" style="position:absolute;margin-left:0;margin-top:4pt;width:300.65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" strokecolor="#0070c0" strokeweight="1.75pt">
                <v:stroke startarrowwidth="narrow" startarrowlength="short" endarrowwidth="narrow" endarrowlength="short" joinstyle="miter"/>
              </v:shape>
            </w:pict>
          </mc:Fallback>
        </mc:AlternateContent>
      </w:r>
    </w:p>
    <w:p w14:paraId="5016B0CD" w14:textId="77777777" w:rsidR="00515DAC" w:rsidRDefault="00000000">
      <w:pPr>
        <w:rPr>
          <w:b/>
          <w:sz w:val="28"/>
          <w:szCs w:val="28"/>
        </w:rPr>
      </w:pPr>
      <w:r>
        <w:rPr>
          <w:b/>
          <w:sz w:val="28"/>
          <w:szCs w:val="28"/>
        </w:rPr>
        <w:t>IEMDC Oral Session Presenter Instructions</w:t>
      </w:r>
    </w:p>
    <w:p w14:paraId="118988D5" w14:textId="77777777" w:rsidR="00515DAC" w:rsidRDefault="00515DAC"/>
    <w:p w14:paraId="64531D7B" w14:textId="77777777" w:rsidR="00515DAC" w:rsidRDefault="00000000">
      <w:pPr>
        <w:rPr>
          <w:rFonts w:ascii="Times New Roman" w:eastAsia="Times New Roman" w:hAnsi="Times New Roman" w:cs="Times New Roman"/>
        </w:rPr>
      </w:pPr>
      <w:r>
        <w:rPr>
          <w:sz w:val="22"/>
          <w:szCs w:val="22"/>
        </w:rPr>
        <w:t xml:space="preserve">Thank you so much for being an oral session presenter at IEMDC. Please review and follow all the guidelines provided below. If you have additional questions or concerns please email laura.b@rna-associates.com. </w:t>
      </w:r>
    </w:p>
    <w:p w14:paraId="639EEA2C" w14:textId="77777777" w:rsidR="00515DAC" w:rsidRDefault="00515DAC">
      <w:pPr>
        <w:rPr>
          <w:b/>
        </w:rPr>
      </w:pPr>
    </w:p>
    <w:p w14:paraId="628A88CD" w14:textId="77777777" w:rsidR="00515DAC" w:rsidRDefault="00000000">
      <w:pPr>
        <w:rPr>
          <w:b/>
        </w:rPr>
      </w:pPr>
      <w:r>
        <w:rPr>
          <w:b/>
        </w:rPr>
        <w:t>Presentation Guidelines</w:t>
      </w:r>
    </w:p>
    <w:p w14:paraId="77AF131C" w14:textId="3008AC0B" w:rsidR="00515DAC" w:rsidRDefault="00000000">
      <w:r>
        <w:t xml:space="preserve">Special session presentations should maintain a 16:9 aspect ratio. A standard IEMDC template </w:t>
      </w:r>
      <w:r w:rsidR="00A3734B">
        <w:t xml:space="preserve">is provided on the website for download, </w:t>
      </w:r>
      <w:r>
        <w:t>but is not required. IEMDC logo use is allowed only on presentations to be given during IEMDC and must maintain a similar aspect ratio to any other logo it is positioned in line with.</w:t>
      </w:r>
    </w:p>
    <w:p w14:paraId="127D15EE" w14:textId="77777777" w:rsidR="00515DAC" w:rsidRDefault="00515DAC"/>
    <w:p w14:paraId="63BF0F92" w14:textId="77777777" w:rsidR="00515DAC" w:rsidRDefault="00000000">
      <w:pPr>
        <w:rPr>
          <w:b/>
        </w:rPr>
      </w:pPr>
      <w:r>
        <w:rPr>
          <w:b/>
        </w:rPr>
        <w:t>Presentation Length</w:t>
      </w:r>
    </w:p>
    <w:p w14:paraId="33C53226" w14:textId="74A5C7D0" w:rsidR="00515DAC" w:rsidRDefault="00000000">
      <w:pPr>
        <w:rPr>
          <w:shd w:val="clear" w:color="auto" w:fill="FFD966"/>
        </w:rPr>
      </w:pPr>
      <w:r>
        <w:t>Oral Session presenters are given a 20 minute time frame to present (this includes 15 minutes of speaking time and 5 minutes for Q &amp; A). 6 papers will be presented during each session. Oral sessions are held in the mornings and afternoons of May 1</w:t>
      </w:r>
      <w:r w:rsidR="00B4563E">
        <w:t>9</w:t>
      </w:r>
      <w:r>
        <w:t xml:space="preserve">th, </w:t>
      </w:r>
      <w:r w:rsidR="00B4563E">
        <w:t>20</w:t>
      </w:r>
      <w:r>
        <w:t xml:space="preserve">th, and </w:t>
      </w:r>
      <w:r w:rsidR="00B4563E">
        <w:t>21st</w:t>
      </w:r>
      <w:r>
        <w:t>.</w:t>
      </w:r>
    </w:p>
    <w:p w14:paraId="2F21BB0A" w14:textId="77777777" w:rsidR="00515DAC" w:rsidRDefault="00515DAC"/>
    <w:p w14:paraId="3C11434D" w14:textId="77777777" w:rsidR="00515DAC" w:rsidRDefault="00000000">
      <w:pPr>
        <w:rPr>
          <w:b/>
        </w:rPr>
      </w:pPr>
      <w:r>
        <w:rPr>
          <w:b/>
        </w:rPr>
        <w:t>Presentation Preparation</w:t>
      </w:r>
    </w:p>
    <w:p w14:paraId="78343E6B" w14:textId="542F18BB" w:rsidR="00515DAC" w:rsidRPr="008C7481" w:rsidRDefault="008C7481">
      <w:r w:rsidRPr="008C7481">
        <w:t>A special link will be sent to the main author to upload their presentation prior to the conference. Please make every effort to upload your paper to this presentation software before the conference as it allows for a smoother on-site experience and faster uploads of presentations to their specific rooms/sessions. If you make last minute changes to your presentation (</w:t>
      </w:r>
      <w:r w:rsidR="004B0949" w:rsidRPr="004B0949">
        <w:t>the day before the conference begins</w:t>
      </w:r>
      <w:r w:rsidRPr="008C7481">
        <w:t>), please bring a USB with your presentation directly to the Speaker Ready Room (Sunflower) the day before your presentation</w:t>
      </w:r>
      <w:r w:rsidR="004B0949">
        <w:t>.</w:t>
      </w:r>
    </w:p>
    <w:p w14:paraId="074B8FFA" w14:textId="77777777" w:rsidR="00515DAC" w:rsidRDefault="00515DAC"/>
    <w:sectPr w:rsidR="00515D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DAC"/>
    <w:rsid w:val="00086BB9"/>
    <w:rsid w:val="001C50D0"/>
    <w:rsid w:val="00376C8F"/>
    <w:rsid w:val="00436B73"/>
    <w:rsid w:val="004B0949"/>
    <w:rsid w:val="00515DAC"/>
    <w:rsid w:val="008C7481"/>
    <w:rsid w:val="00A3734B"/>
    <w:rsid w:val="00B4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6803"/>
  <w15:docId w15:val="{C238B411-16D3-437C-90B1-0FF5F5DD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2269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F2440"/>
    <w:rPr>
      <w:color w:val="0563C1" w:themeColor="hyperlink"/>
      <w:u w:val="single"/>
    </w:rPr>
  </w:style>
  <w:style w:type="character" w:styleId="UnresolvedMention">
    <w:name w:val="Unresolved Mention"/>
    <w:basedOn w:val="DefaultParagraphFont"/>
    <w:uiPriority w:val="99"/>
    <w:rsid w:val="00EF244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fiIBXM3/sGDsxpuzz89fjOsuUQ==">AMUW2mU/nkJdxLNWROXSWJ5vr+kWr+X3R/tjclmB6fgbpWNFV9Py9CguNmXWO81zSQlNYYXCelnhqpQl4ZNW5f+PSq+wkayds3uLoialVwGJMbxcPyXN4/g=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Laura Boggie</cp:lastModifiedBy>
  <cp:revision>4</cp:revision>
  <dcterms:created xsi:type="dcterms:W3CDTF">2025-02-10T19:55:00Z</dcterms:created>
  <dcterms:modified xsi:type="dcterms:W3CDTF">2025-02-10T19:57:00Z</dcterms:modified>
</cp:coreProperties>
</file>